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3CD9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3E1C3503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5B2A884F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08B2720B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09BC1ED6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10F7ACF2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32158458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0CDD754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3CA885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7BDDF8E6" w14:textId="064E5935" w:rsidR="000C2AD6" w:rsidRPr="00012B3C" w:rsidRDefault="00012B3C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cstheme="minorHAnsi"/>
                <w:b/>
                <w:bCs/>
              </w:rPr>
            </w:pPr>
            <w:r w:rsidRPr="00012B3C">
              <w:rPr>
                <w:b/>
                <w:bCs/>
              </w:rPr>
              <w:t>Opracowanie dokumentacji projektowo-kosztorysowej dla zadania pn. „Budowa tężni solankowej w miejscowości Soczewka</w:t>
            </w:r>
          </w:p>
          <w:p w14:paraId="0DA29AB3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</w:p>
        </w:tc>
      </w:tr>
      <w:tr w:rsidR="000C2AD6" w:rsidRPr="00D2762F" w14:paraId="45CFD57C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E82EA19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F5BC1E1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7E29DE3A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273F634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401C33B8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13DCF3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B432A4D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ABAA416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1535D136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CA7C9B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5BF1C3F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4F90406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2E4BE6E3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4F8F60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E026E3D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6F1E2C1D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0E56C4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C78BE0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68493355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38F49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AF7FC52" w14:textId="5D3F1C40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7697CB0D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385595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661B344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2D271B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netto ……………………………… zł. </w:t>
            </w:r>
          </w:p>
          <w:p w14:paraId="50686131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F6570D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01A5B781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4D7D7E78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62699AA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08600FC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>
              <w:rPr>
                <w:rFonts w:eastAsia="Lucida Sans Unicode" w:cs="StarSymbol"/>
              </w:rPr>
              <w:t>cena brutto ………………..……….……zł.</w:t>
            </w:r>
          </w:p>
        </w:tc>
      </w:tr>
      <w:tr w:rsidR="000C2AD6" w:rsidRPr="00D2762F" w14:paraId="7DDA7928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5B43240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9C962A7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01C2230B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166E13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22DB44EA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0EF8C7D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10ED7C31" w14:textId="34D0FE7F" w:rsidR="000C2AD6" w:rsidRPr="006B4999" w:rsidRDefault="00012B3C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dnia 31.10.2026 r.</w:t>
            </w:r>
          </w:p>
        </w:tc>
      </w:tr>
      <w:tr w:rsidR="000C2AD6" w:rsidRPr="00D2762F" w14:paraId="6F9D6DE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FC71C2A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4902F74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0A796ED4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7FD9C13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058DAA7C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26D204D4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210122E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1D964E66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2A4A50CF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000AE00F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3C423E2C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457E39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4AC31BE1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A116287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lastRenderedPageBreak/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060B9F63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759663B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6BB3E3C3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6F35931E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7559D9A9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3001AAA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06EE5237" w14:textId="77777777" w:rsidR="00511345" w:rsidRPr="000C2AD6" w:rsidRDefault="00511345" w:rsidP="000C2AD6"/>
    <w:sectPr w:rsidR="0056537D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211741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12B3C"/>
    <w:rsid w:val="000C2AD6"/>
    <w:rsid w:val="002B06F5"/>
    <w:rsid w:val="008003DC"/>
    <w:rsid w:val="00BA7AB7"/>
    <w:rsid w:val="00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B51C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3</cp:revision>
  <dcterms:created xsi:type="dcterms:W3CDTF">2025-05-26T06:38:00Z</dcterms:created>
  <dcterms:modified xsi:type="dcterms:W3CDTF">2026-05-21T11:30:00Z</dcterms:modified>
</cp:coreProperties>
</file>